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2" w:rsidRDefault="00FF01C2" w:rsidP="009D028D">
      <w:pPr>
        <w:tabs>
          <w:tab w:val="left" w:pos="12375"/>
        </w:tabs>
        <w:spacing w:after="0"/>
        <w:ind w:left="12333" w:hanging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419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bookmarkStart w:id="0" w:name="_GoBack"/>
      <w:bookmarkEnd w:id="0"/>
    </w:p>
    <w:p w:rsidR="00FF01C2" w:rsidRPr="00033419" w:rsidRDefault="00FF01C2" w:rsidP="009D028D">
      <w:pPr>
        <w:tabs>
          <w:tab w:val="left" w:pos="12375"/>
        </w:tabs>
        <w:spacing w:after="0"/>
        <w:ind w:left="12333" w:hanging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419">
        <w:rPr>
          <w:rFonts w:ascii="Times New Roman" w:hAnsi="Times New Roman" w:cs="Times New Roman"/>
          <w:sz w:val="24"/>
          <w:szCs w:val="24"/>
          <w:lang w:val="uk-UA"/>
        </w:rPr>
        <w:t xml:space="preserve">до  обласної програми </w:t>
      </w:r>
    </w:p>
    <w:p w:rsidR="00FF01C2" w:rsidRPr="00033419" w:rsidRDefault="00FF01C2" w:rsidP="009D028D">
      <w:pPr>
        <w:tabs>
          <w:tab w:val="left" w:pos="12375"/>
        </w:tabs>
        <w:spacing w:after="0"/>
        <w:ind w:left="12333" w:hanging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419">
        <w:rPr>
          <w:rFonts w:ascii="Times New Roman" w:hAnsi="Times New Roman" w:cs="Times New Roman"/>
          <w:sz w:val="24"/>
          <w:szCs w:val="24"/>
          <w:lang w:val="uk-UA"/>
        </w:rPr>
        <w:t>підвищення безпеки дорожнього руху</w:t>
      </w:r>
    </w:p>
    <w:p w:rsidR="00FF01C2" w:rsidRPr="00023172" w:rsidRDefault="00FF01C2" w:rsidP="00023172">
      <w:pPr>
        <w:tabs>
          <w:tab w:val="left" w:pos="12375"/>
        </w:tabs>
        <w:spacing w:after="0"/>
        <w:ind w:left="12333" w:hanging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419">
        <w:rPr>
          <w:rFonts w:ascii="Times New Roman" w:hAnsi="Times New Roman" w:cs="Times New Roman"/>
          <w:sz w:val="24"/>
          <w:szCs w:val="24"/>
          <w:lang w:val="uk-UA"/>
        </w:rPr>
        <w:t>в Ч</w:t>
      </w:r>
      <w:r>
        <w:rPr>
          <w:rFonts w:ascii="Times New Roman" w:hAnsi="Times New Roman" w:cs="Times New Roman"/>
          <w:sz w:val="24"/>
          <w:szCs w:val="24"/>
          <w:lang w:val="uk-UA"/>
        </w:rPr>
        <w:t>ернігівській області на 2019-20</w:t>
      </w:r>
      <w:r w:rsidRPr="0003341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33419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01C2" w:rsidRPr="00207B9D" w:rsidRDefault="00FF01C2" w:rsidP="00FF01C2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207B9D">
        <w:rPr>
          <w:rFonts w:ascii="Times New Roman" w:hAnsi="Times New Roman" w:cs="Times New Roman"/>
          <w:b/>
          <w:sz w:val="27"/>
          <w:szCs w:val="27"/>
        </w:rPr>
        <w:t>Перелік</w:t>
      </w:r>
      <w:proofErr w:type="spellEnd"/>
      <w:r w:rsidR="003C35CD" w:rsidRPr="00207B9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207B9D">
        <w:rPr>
          <w:rFonts w:ascii="Times New Roman" w:hAnsi="Times New Roman" w:cs="Times New Roman"/>
          <w:b/>
          <w:sz w:val="27"/>
          <w:szCs w:val="27"/>
        </w:rPr>
        <w:t>заходів</w:t>
      </w:r>
      <w:proofErr w:type="spellEnd"/>
      <w:r w:rsidR="003C35CD" w:rsidRPr="00207B9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207B9D">
        <w:rPr>
          <w:rFonts w:ascii="Times New Roman" w:hAnsi="Times New Roman" w:cs="Times New Roman"/>
          <w:b/>
          <w:sz w:val="27"/>
          <w:szCs w:val="27"/>
        </w:rPr>
        <w:t>підвищення</w:t>
      </w:r>
      <w:proofErr w:type="spellEnd"/>
      <w:r w:rsidR="003C35CD" w:rsidRPr="00207B9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207B9D">
        <w:rPr>
          <w:rFonts w:ascii="Times New Roman" w:hAnsi="Times New Roman" w:cs="Times New Roman"/>
          <w:b/>
          <w:sz w:val="27"/>
          <w:szCs w:val="27"/>
        </w:rPr>
        <w:t>безпеки</w:t>
      </w:r>
      <w:proofErr w:type="spellEnd"/>
      <w:r w:rsidR="003C35CD" w:rsidRPr="00207B9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207B9D">
        <w:rPr>
          <w:rFonts w:ascii="Times New Roman" w:hAnsi="Times New Roman" w:cs="Times New Roman"/>
          <w:b/>
          <w:sz w:val="27"/>
          <w:szCs w:val="27"/>
        </w:rPr>
        <w:t>дорожнього</w:t>
      </w:r>
      <w:proofErr w:type="spellEnd"/>
      <w:r w:rsidR="003C35CD" w:rsidRPr="00207B9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207B9D">
        <w:rPr>
          <w:rFonts w:ascii="Times New Roman" w:hAnsi="Times New Roman" w:cs="Times New Roman"/>
          <w:b/>
          <w:sz w:val="27"/>
          <w:szCs w:val="27"/>
        </w:rPr>
        <w:t>руху</w:t>
      </w:r>
      <w:proofErr w:type="spellEnd"/>
      <w:r w:rsidRPr="00207B9D">
        <w:rPr>
          <w:rFonts w:ascii="Times New Roman" w:hAnsi="Times New Roman" w:cs="Times New Roman"/>
          <w:b/>
          <w:sz w:val="27"/>
          <w:szCs w:val="27"/>
        </w:rPr>
        <w:t xml:space="preserve"> в </w:t>
      </w:r>
      <w:r w:rsidRPr="00207B9D">
        <w:rPr>
          <w:rFonts w:ascii="Times New Roman" w:hAnsi="Times New Roman" w:cs="Times New Roman"/>
          <w:b/>
          <w:sz w:val="27"/>
          <w:szCs w:val="27"/>
          <w:lang w:val="uk-UA"/>
        </w:rPr>
        <w:t>Чернігівській</w:t>
      </w:r>
      <w:r w:rsidR="003C35CD" w:rsidRPr="00207B9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proofErr w:type="spellStart"/>
      <w:r w:rsidRPr="00207B9D">
        <w:rPr>
          <w:rFonts w:ascii="Times New Roman" w:hAnsi="Times New Roman" w:cs="Times New Roman"/>
          <w:b/>
          <w:sz w:val="27"/>
          <w:szCs w:val="27"/>
        </w:rPr>
        <w:t>області</w:t>
      </w:r>
      <w:proofErr w:type="spellEnd"/>
      <w:r w:rsidRPr="00207B9D">
        <w:rPr>
          <w:rFonts w:ascii="Times New Roman" w:hAnsi="Times New Roman" w:cs="Times New Roman"/>
          <w:b/>
          <w:sz w:val="27"/>
          <w:szCs w:val="27"/>
        </w:rPr>
        <w:t xml:space="preserve"> на 201</w:t>
      </w:r>
      <w:r w:rsidRPr="00207B9D">
        <w:rPr>
          <w:rFonts w:ascii="Times New Roman" w:hAnsi="Times New Roman" w:cs="Times New Roman"/>
          <w:b/>
          <w:sz w:val="27"/>
          <w:szCs w:val="27"/>
          <w:lang w:val="uk-UA"/>
        </w:rPr>
        <w:t>9</w:t>
      </w:r>
      <w:r w:rsidRPr="00207B9D">
        <w:rPr>
          <w:rFonts w:ascii="Times New Roman" w:hAnsi="Times New Roman" w:cs="Times New Roman"/>
          <w:b/>
          <w:sz w:val="27"/>
          <w:szCs w:val="27"/>
        </w:rPr>
        <w:t>-2020 роки</w:t>
      </w:r>
    </w:p>
    <w:tbl>
      <w:tblPr>
        <w:tblW w:w="1525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5005"/>
        <w:gridCol w:w="1734"/>
        <w:gridCol w:w="3316"/>
        <w:gridCol w:w="2225"/>
        <w:gridCol w:w="2269"/>
      </w:tblGrid>
      <w:tr w:rsidR="00FF01C2" w:rsidRPr="00207B9D" w:rsidTr="00AA77C5">
        <w:trPr>
          <w:trHeight w:val="98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        Перелік заходів програми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  Строки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           Виконавці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    Джерела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Фінансування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Орієнтований  обсяг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фінансування,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тис. </w:t>
            </w:r>
            <w:proofErr w:type="spellStart"/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грн</w:t>
            </w:r>
            <w:proofErr w:type="spellEnd"/>
          </w:p>
        </w:tc>
      </w:tr>
      <w:tr w:rsidR="00FF01C2" w:rsidRPr="00207B9D" w:rsidTr="00AA77C5">
        <w:trPr>
          <w:trHeight w:val="465"/>
        </w:trPr>
        <w:tc>
          <w:tcPr>
            <w:tcW w:w="15255" w:type="dxa"/>
            <w:gridSpan w:val="6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Підвищення рівня безпечності доріг та дорожньої інфраструктури на вулицях та дорогах комунальної власності</w:t>
            </w:r>
          </w:p>
        </w:tc>
      </w:tr>
      <w:tr w:rsidR="00FF01C2" w:rsidRPr="00207B9D" w:rsidTr="00AA77C5">
        <w:trPr>
          <w:trHeight w:val="201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1.1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Здійснити реконструкцію (капітальний ремонт) вуличного освітлення населених пунктів,  реалізувати заходи з обов’язкового освітлення пішохідних переходів у темну пору доби, у тому числі з використанням сучасних технологій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детекції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пішоходів та енергозберігаючих технологій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роки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Районні державні адміністрації, міські виконавчі комітети, об’єднані територіальні громади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412850,0</w:t>
            </w:r>
          </w:p>
        </w:tc>
      </w:tr>
      <w:tr w:rsidR="00FF01C2" w:rsidRPr="00207B9D" w:rsidTr="00AA77C5">
        <w:trPr>
          <w:trHeight w:val="198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1.2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Придбати спеціальну техніку для утримання вулиць і доріг комунальної власності у зимовий період відповідно до вимог правил, норм та стандартів з безпеки дорожнього руху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Районні державні адміністрації, міські виконавчі комітети, об’єднані територіальні громади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1755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1.3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Забезпечити видалення чагарників, дерев (у першу чергу на аварійно-небезпечних ділянках та місцях концентрації ДТП) і скошування високої трави  у межах червоних ліній вулиць і доріг населених пунктів відповідно до вимог правил, норм та стандартів з безпеки дорожнього руху 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Районні державні адміністрації, міські виконавчі комітети, об’єднані територіальні громади, Служба автомобільних доріг у Чернігівській області, Управління капітального будівництва Чернігівської ОДА 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Районний, міський бюджети, бюджет ОТГ, кошти державного бюджету (держаного дорожнього фонду – для вулиць, що суміщаються із автомобільними дорогами загального користування) 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4196,3</w:t>
            </w:r>
          </w:p>
        </w:tc>
      </w:tr>
      <w:tr w:rsidR="00FF01C2" w:rsidRPr="00207B9D" w:rsidTr="00AA77C5">
        <w:trPr>
          <w:trHeight w:val="1853"/>
        </w:trPr>
        <w:tc>
          <w:tcPr>
            <w:tcW w:w="706" w:type="dxa"/>
            <w:vMerge w:val="restart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1.4</w:t>
            </w:r>
          </w:p>
        </w:tc>
        <w:tc>
          <w:tcPr>
            <w:tcW w:w="5005" w:type="dxa"/>
            <w:vMerge w:val="restart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Забезпечити облаштування на виїздах з пожежно-рятувальних підрозділів (1 ДПРЧ м. Чернігів, вул. Захисників України,4, 2 ДПРЧ м. Чернігів, вул.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Жабинського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21, ПРЧ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АРЗ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СП м. </w:t>
            </w: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Чернігів, проспект Миру 190 А, 12 ДПРЧ (м. Прилуки, вул. Київська, 236А)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сфітлофорів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які б керувалися вручну диспетчером зазначених пожежно-рятувальних підрозділів.</w:t>
            </w:r>
          </w:p>
        </w:tc>
        <w:tc>
          <w:tcPr>
            <w:tcW w:w="1734" w:type="dxa"/>
            <w:vMerge w:val="restart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2019-2020   роки</w:t>
            </w:r>
          </w:p>
        </w:tc>
        <w:tc>
          <w:tcPr>
            <w:tcW w:w="3316" w:type="dxa"/>
            <w:vMerge w:val="restart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виконавчі комітети          м. Чернігова та м. Прилуки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міський бюджет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м.Чернігова</w:t>
            </w:r>
            <w:proofErr w:type="spellEnd"/>
          </w:p>
        </w:tc>
        <w:tc>
          <w:tcPr>
            <w:tcW w:w="2269" w:type="dxa"/>
            <w:vMerge w:val="restart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1800,0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600,0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FF01C2" w:rsidRPr="00207B9D" w:rsidTr="00AA77C5">
        <w:trPr>
          <w:trHeight w:val="1852"/>
        </w:trPr>
        <w:tc>
          <w:tcPr>
            <w:tcW w:w="706" w:type="dxa"/>
            <w:vMerge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5005" w:type="dxa"/>
            <w:vMerge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734" w:type="dxa"/>
            <w:vMerge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16" w:type="dxa"/>
            <w:vMerge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міський бюджет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м.Прилук</w:t>
            </w:r>
            <w:proofErr w:type="spellEnd"/>
          </w:p>
        </w:tc>
        <w:tc>
          <w:tcPr>
            <w:tcW w:w="2269" w:type="dxa"/>
            <w:vMerge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FF01C2" w:rsidRPr="00207B9D" w:rsidTr="00AA77C5">
        <w:trPr>
          <w:trHeight w:val="1755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1.5</w:t>
            </w:r>
          </w:p>
        </w:tc>
        <w:tc>
          <w:tcPr>
            <w:tcW w:w="5005" w:type="dxa"/>
          </w:tcPr>
          <w:p w:rsidR="00FF01C2" w:rsidRPr="00207B9D" w:rsidRDefault="00FF01C2" w:rsidP="007932EF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облаштування пішохідних переходів засобами примусового зменшення швидкості руху або підняттям проїзної частини в місцях пішохідного переходу до рівня тротуарів на ділянках вулиць і доріг, що прилягають до шкіл та інших навчальних закладів  відповідно до вимог правил, норм та стандартів з безпеки дорожнього руху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Районні державні адміністрації, міські виконавчі комітети, об’єднані територіальні громади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19440,0</w:t>
            </w:r>
          </w:p>
        </w:tc>
      </w:tr>
      <w:tr w:rsidR="00FF01C2" w:rsidRPr="00207B9D" w:rsidTr="00AA77C5">
        <w:trPr>
          <w:trHeight w:val="1755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1.6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Встановлення дорожніх знаків у разі їх відсутності та заміна знаків, які не відповідають вимогам діючих стандартів з безпеки дорожнього руху та нанесення дорожньої розмітки на вулицях і дорогах комунальної власності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Районні державні адміністрації, міські виконавчі комітети, об’єднані територіальні громади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735992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="00735992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463</w:t>
            </w: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,3</w:t>
            </w:r>
          </w:p>
        </w:tc>
      </w:tr>
      <w:tr w:rsidR="00FF01C2" w:rsidRPr="00207B9D" w:rsidTr="00AA77C5">
        <w:trPr>
          <w:trHeight w:val="1755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1.7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Здійснення контролю за станом та своєчасним відновленням технічних засобів організації дорожнього руху на вулицях та дорогах комунальної власності  біля закладів освіти області 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Керівники закладів освіти спільно з ГУНП в Чернігівській області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Фінансування не потребує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FF01C2" w:rsidRPr="00207B9D" w:rsidTr="00AA77C5">
        <w:trPr>
          <w:trHeight w:val="510"/>
        </w:trPr>
        <w:tc>
          <w:tcPr>
            <w:tcW w:w="15255" w:type="dxa"/>
            <w:gridSpan w:val="6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2.Удосконалення здійснення заходів реагування та управління наслідками дорожньо-транспортних пригод</w:t>
            </w:r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2.1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Придбання аварійно-рятувального обладнання для збільшення ефективності заходів по ліквідації наслідків дорожньо-транспортних пригод та своєчасному наданню допомоги потерпілим 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ДСНС України у Чернігівській області, Департамент фінансів облдержадміністрації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 бюджет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278"/>
        </w:trPr>
        <w:tc>
          <w:tcPr>
            <w:tcW w:w="15255" w:type="dxa"/>
            <w:gridSpan w:val="6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3. Забезпечення дотримання правил дорожнього руху</w:t>
            </w:r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3.1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реалізацію навчальних планів і програм закладів загальної середньої освіти за темами безпеки дорожнього руху та безпечної поведінки на вулицях і дорогах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(постійно)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Органи управління освітою райдержадміністрації, органи місцевого самоврядування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3.2</w:t>
            </w:r>
          </w:p>
        </w:tc>
        <w:tc>
          <w:tcPr>
            <w:tcW w:w="5005" w:type="dxa"/>
          </w:tcPr>
          <w:p w:rsidR="00FF01C2" w:rsidRPr="00207B9D" w:rsidRDefault="00FF01C2" w:rsidP="00207B9D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Впроваджувати у навчально-виховний процес навчально-методичні матеріали, навчальні та наочні посібники з питань безпеки дорожнього руху з урахуванням особливостей сприйняття такої інформації учасниками дорожнього руху</w:t>
            </w:r>
          </w:p>
        </w:tc>
        <w:tc>
          <w:tcPr>
            <w:tcW w:w="1734" w:type="dxa"/>
          </w:tcPr>
          <w:p w:rsidR="00FF01C2" w:rsidRPr="00207B9D" w:rsidRDefault="00FF01C2" w:rsidP="00207B9D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207B9D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(постійно)</w:t>
            </w:r>
          </w:p>
        </w:tc>
        <w:tc>
          <w:tcPr>
            <w:tcW w:w="3316" w:type="dxa"/>
          </w:tcPr>
          <w:p w:rsidR="00FF01C2" w:rsidRPr="00207B9D" w:rsidRDefault="00FF01C2" w:rsidP="00207B9D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Органи управління освітою райдержадміністрації, органи місцевого самоврядування,</w:t>
            </w:r>
          </w:p>
          <w:p w:rsidR="00FF01C2" w:rsidRPr="00207B9D" w:rsidRDefault="00FF01C2" w:rsidP="00207B9D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ОІППО ім. К.Д. Ушинського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3.3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Розвиток навчально-матеріальної бази з питань вивчення ПДР: обладнання  куточків та кабінетів БДР, влаштування майданчиків для відпрацювання теоретичних знань з БДР у дошкільних, шкільних та інших навчальних закладах, будівництво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автомайданчиків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для відпрацювання водіями навичок безпечного управління  транспортними засобами (у тому числі і для покращення  контр аварійної підготовки водіїв транспортних засобів загального користування та водіїв, що залучаються до перевезень організованих груп дітей), та набуття навичок безпечної поведінки іншими учасниками дорожнього руху в процесі дорожнього руху 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(постійно)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Органи управління освітою райдержадміністрації, міста, органи місцевого самоврядування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3.4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Забезпечити проведення тижнів безпеки дорожнього руху з метою підвищення поінформованості учасників дорожнього руху про негативні наслідки дорожньо-транспортних пригод та стимулювання дій, спрямованих на усунення основних факторів ризику дорожньо-транспортного травматизму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</w:t>
            </w: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  <w:r w:rsidRPr="00207B9D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IV</w:t>
            </w: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квартали щорічно)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освіти і науки ОДА, Управління охорони здоров’я ОДА, органи управління освітою, ГУНП та УПП у Чернігівській області, райдержадміністрації, органи місцевого самоврядування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Обласний, районний, міський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межах 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бюджетних призначень</w:t>
            </w:r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3.5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Вжити заходів з метою формування та супроводу діяльності загонів юних інспекторів дорожнього руху, зокрема, сприяти проведенню шкільних, районних та обласних змагань юних інспекторів дорожнього руху, конкурсів відеороликів, агітаційних плакатів та дитячого малюнка з безпеки дорожнього руху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(постійно)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Органи управління освітою райдержадміністрацій, органи місцевого самоврядування спільно з ГУНП  та УПП в Чернігівській області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Обласний, районний, міський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3.6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Проводити перед </w:t>
            </w: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початком нового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навчального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 року</w:t>
            </w: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спільно з працівниками Управління патрульної поліції в області профілактичні заходи «Увага! Діти на дорозі» для привернення уваги водіїв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транспортниих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засобів до можливої появи дітей на проїзній частині</w:t>
            </w: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, а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такожпропагуваннядотримання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 правил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дорожньогорухуд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тьми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</w:t>
            </w: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квартал щорічно)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Органи управління освітою райдержадміністрацій, органи місцевого самоврядування, Управління патрульної поліції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Обласний, районний, міський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3.7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Проведення виховної роботи серед різних вікових груп населення  з попередження дорожньо-транспортного травматизму, зокрема, тематичних виховних годин, вікторин, бесід, а також популяризація використання пішоходами та велосипедистами </w:t>
            </w:r>
            <w:r w:rsidRPr="00207B9D">
              <w:rPr>
                <w:rFonts w:ascii="Times New Roman" w:hAnsi="Times New Roman" w:cs="Times New Roman"/>
                <w:color w:val="232323"/>
                <w:sz w:val="27"/>
                <w:szCs w:val="27"/>
                <w:shd w:val="clear" w:color="auto" w:fill="FFFFFF"/>
                <w:lang w:val="uk-UA"/>
              </w:rPr>
              <w:t xml:space="preserve"> на </w:t>
            </w:r>
            <w:r w:rsidRPr="00207B9D">
              <w:rPr>
                <w:rFonts w:ascii="Times New Roman" w:hAnsi="Times New Roman" w:cs="Times New Roman"/>
                <w:color w:val="232323"/>
                <w:sz w:val="27"/>
                <w:szCs w:val="27"/>
                <w:shd w:val="clear" w:color="auto" w:fill="FFFFFF"/>
                <w:lang w:val="uk-UA"/>
              </w:rPr>
              <w:lastRenderedPageBreak/>
              <w:t xml:space="preserve">зовнішньому одязі </w:t>
            </w:r>
            <w:proofErr w:type="spellStart"/>
            <w:r w:rsidRPr="00207B9D">
              <w:rPr>
                <w:rFonts w:ascii="Times New Roman" w:hAnsi="Times New Roman" w:cs="Times New Roman"/>
                <w:color w:val="232323"/>
                <w:sz w:val="27"/>
                <w:szCs w:val="27"/>
                <w:shd w:val="clear" w:color="auto" w:fill="FFFFFF"/>
                <w:lang w:val="uk-UA"/>
              </w:rPr>
              <w:t>світлоповертальних</w:t>
            </w:r>
            <w:proofErr w:type="spellEnd"/>
            <w:r w:rsidRPr="00207B9D">
              <w:rPr>
                <w:rFonts w:ascii="Times New Roman" w:hAnsi="Times New Roman" w:cs="Times New Roman"/>
                <w:color w:val="232323"/>
                <w:sz w:val="27"/>
                <w:szCs w:val="27"/>
                <w:shd w:val="clear" w:color="auto" w:fill="FFFFFF"/>
                <w:lang w:val="uk-UA"/>
              </w:rPr>
              <w:t xml:space="preserve"> елементів, для своєчасного їх виявлення іншими учасниками дорожнього руху  в темну пору доби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Органи управління освітою райдержадміністрацій, органи місцевого самоврядування, керівники закладів освіти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207B9D">
        <w:trPr>
          <w:trHeight w:val="340"/>
        </w:trPr>
        <w:tc>
          <w:tcPr>
            <w:tcW w:w="15255" w:type="dxa"/>
            <w:gridSpan w:val="6"/>
          </w:tcPr>
          <w:p w:rsidR="00FF01C2" w:rsidRPr="00207B9D" w:rsidRDefault="00FF01C2" w:rsidP="00207B9D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4.Підвищення рівня безпечності доріг загального користування</w:t>
            </w:r>
          </w:p>
        </w:tc>
      </w:tr>
      <w:tr w:rsidR="00FF01C2" w:rsidRPr="00207B9D" w:rsidTr="00207B9D">
        <w:trPr>
          <w:trHeight w:val="2388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4.1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Забезпечити видалення чагарників, дерев (у першу чергу – на ділянках підходів до залізничних переїздів, аварійно-небезпечних ділянках та в місцях концентрації ДТП)  у межах смуг відведення автомобільних доріг загального користування відповідно до вимог правил, норм та стандартів з безпеки дорожнього руху 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капітального будівництва Чернігівської ОДА 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Кошти державного бюджету та субвенції з державного бюджету місцевим бюджетам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2843,3 </w:t>
            </w:r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4.2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Встановлення дорожніх знаків у разі їх відсутності та заміна знаків, які не відповідають вимогам діючих правил, норм та стандартів з безпеки дорожнього руху, оновлення дорожньої розмітки, встановлення   та заміна дорожнього огородження та напрямних пристроїв 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капітального будівництва Чернігівської ОДА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Обласний, районний бюджети, бюджет ОТГ, кошти державного бюджету та субвенції з державного бюджету місцевим бюджетам</w:t>
            </w:r>
          </w:p>
        </w:tc>
        <w:tc>
          <w:tcPr>
            <w:tcW w:w="2269" w:type="dxa"/>
          </w:tcPr>
          <w:p w:rsidR="00FF01C2" w:rsidRPr="00207B9D" w:rsidRDefault="0073599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21177,5</w:t>
            </w:r>
          </w:p>
        </w:tc>
      </w:tr>
      <w:tr w:rsidR="00FF01C2" w:rsidRPr="00207B9D" w:rsidTr="00AA77C5">
        <w:trPr>
          <w:trHeight w:val="1230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4.3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Виконання робіт з реконструкції,  капітального та поточного середнього ремонтів мостів, що знаходяться в  незадовільному експлуатаційному стані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Служба автомобільних доріг в області,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капітального будівництва Чернігівської ОДА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Державний бюджет та субвенція з державного бюджету місцевим бюджетам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FF01C2" w:rsidRPr="00207B9D" w:rsidTr="00207B9D">
        <w:trPr>
          <w:trHeight w:val="1077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4.4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Виконання робіт з капітального та поточного середнього ремонтів ділянок підходів автомобільних доріг до залізничних переїздів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Служба автомобільних доріг в області,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капітального будівництва 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Чернігівської ОДА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Державний бюджет та субвенція з державного бюджету місцевим бюджетам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566"/>
        </w:trPr>
        <w:tc>
          <w:tcPr>
            <w:tcW w:w="15255" w:type="dxa"/>
            <w:gridSpan w:val="6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5. Підвищення контролю за експлуатаційним станом вулично-шляхової мережі</w:t>
            </w:r>
          </w:p>
        </w:tc>
      </w:tr>
      <w:tr w:rsidR="00FF01C2" w:rsidRPr="00207B9D" w:rsidTr="00AA77C5">
        <w:trPr>
          <w:trHeight w:val="566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5.1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pStyle w:val="3"/>
              <w:shd w:val="clear" w:color="auto" w:fill="FFFFFF"/>
              <w:spacing w:before="0" w:beforeAutospacing="0" w:after="0" w:afterAutospacing="0"/>
              <w:jc w:val="both"/>
            </w:pPr>
            <w:r w:rsidRPr="00207B9D">
              <w:rPr>
                <w:b w:val="0"/>
              </w:rPr>
              <w:t xml:space="preserve">Створення районних  та міських комісій  з питань безпеки дорожнього руху та розвитку дорожньої інфраструктури  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2018 р.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Районні державні адміністрації, міські виконавчі комітети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Фінансування не потребує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FF01C2" w:rsidRPr="00207B9D" w:rsidTr="00AA77C5">
        <w:trPr>
          <w:trHeight w:val="566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5.2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t>Формування міських і районних фондів, у тому числі позабюджетних, для фінансування програм і окремих заходів, спрямованих на  експлуатаційне утримання  і розвиток дорожньої інфраструктури, розвиток дорожнього руху та підвищення рівня його безпеки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Районні ради, міські виконавчі комітети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Районний, міський бюджети, бюджет ОТГ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  <w:tr w:rsidR="00FF01C2" w:rsidRPr="00207B9D" w:rsidTr="00AA77C5">
        <w:trPr>
          <w:trHeight w:val="566"/>
        </w:trPr>
        <w:tc>
          <w:tcPr>
            <w:tcW w:w="15255" w:type="dxa"/>
            <w:gridSpan w:val="6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6. Підвищення контролю за рухом великогабаритних та великовагових транспортних засобів</w:t>
            </w:r>
          </w:p>
        </w:tc>
      </w:tr>
      <w:tr w:rsidR="00FF01C2" w:rsidRPr="00207B9D" w:rsidTr="00AA77C5">
        <w:trPr>
          <w:trHeight w:val="566"/>
        </w:trPr>
        <w:tc>
          <w:tcPr>
            <w:tcW w:w="70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6.1</w:t>
            </w:r>
          </w:p>
        </w:tc>
        <w:tc>
          <w:tcPr>
            <w:tcW w:w="500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Визначення місць розташування  та будівництво майданчиків для роботи пересувних пунктів габаритно-вагового контролю на автомобільних дорогах державного та місцевого значення, у першу чергу на діл</w:t>
            </w:r>
            <w:r w:rsidR="009D028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янках підходів доріг до </w:t>
            </w:r>
            <w:proofErr w:type="spellStart"/>
            <w:r w:rsidR="009D028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вантажо</w:t>
            </w:r>
            <w:proofErr w:type="spellEnd"/>
            <w:r w:rsidR="009D028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утворюючих об’єктів,   в</w:t>
            </w: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’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їздах</w:t>
            </w:r>
            <w:proofErr w:type="spellEnd"/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до обласного центру та міст обласного підпорядкування.</w:t>
            </w:r>
          </w:p>
        </w:tc>
        <w:tc>
          <w:tcPr>
            <w:tcW w:w="1734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2019-2020   роки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16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207B9D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Управління</w:t>
            </w:r>
            <w:proofErr w:type="spellEnd"/>
            <w:r w:rsidR="009D028D" w:rsidRPr="00207B9D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eastAsia="Times New Roman" w:hAnsi="Times New Roman" w:cs="Times New Roman"/>
                <w:sz w:val="27"/>
                <w:szCs w:val="27"/>
              </w:rPr>
              <w:t>Укртрансбезпеки</w:t>
            </w:r>
            <w:proofErr w:type="spellEnd"/>
            <w:r w:rsidRPr="00207B9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proofErr w:type="spellStart"/>
            <w:r w:rsidRPr="00207B9D">
              <w:rPr>
                <w:rFonts w:ascii="Times New Roman" w:eastAsia="Times New Roman" w:hAnsi="Times New Roman" w:cs="Times New Roman"/>
                <w:sz w:val="27"/>
                <w:szCs w:val="27"/>
              </w:rPr>
              <w:t>області</w:t>
            </w:r>
            <w:proofErr w:type="spellEnd"/>
            <w:r w:rsidR="009D028D" w:rsidRPr="00207B9D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Служба автомобільних доріг в області,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капітального будівництва Чернігівської ОДА, районні державні адміністрації</w:t>
            </w:r>
          </w:p>
        </w:tc>
        <w:tc>
          <w:tcPr>
            <w:tcW w:w="2225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Обласний, районний,</w:t>
            </w:r>
          </w:p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міський бюджети, кошти державного бюджету та субвенції з державного бюджету місцевим бюджетам</w:t>
            </w:r>
          </w:p>
        </w:tc>
        <w:tc>
          <w:tcPr>
            <w:tcW w:w="2269" w:type="dxa"/>
          </w:tcPr>
          <w:p w:rsidR="00FF01C2" w:rsidRPr="00207B9D" w:rsidRDefault="00FF01C2" w:rsidP="00AA77C5">
            <w:pPr>
              <w:tabs>
                <w:tab w:val="left" w:pos="2985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07B9D">
              <w:rPr>
                <w:rFonts w:ascii="Times New Roman" w:hAnsi="Times New Roman" w:cs="Times New Roman"/>
                <w:sz w:val="27"/>
                <w:szCs w:val="27"/>
              </w:rPr>
              <w:t xml:space="preserve">в межах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бюджетних</w:t>
            </w:r>
            <w:proofErr w:type="spellEnd"/>
            <w:r w:rsidR="003C35CD" w:rsidRPr="00207B9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207B9D">
              <w:rPr>
                <w:rFonts w:ascii="Times New Roman" w:hAnsi="Times New Roman" w:cs="Times New Roman"/>
                <w:sz w:val="27"/>
                <w:szCs w:val="27"/>
              </w:rPr>
              <w:t>призначень</w:t>
            </w:r>
            <w:proofErr w:type="spellEnd"/>
          </w:p>
        </w:tc>
      </w:tr>
    </w:tbl>
    <w:p w:rsidR="00FF01C2" w:rsidRPr="00207B9D" w:rsidRDefault="00FF01C2" w:rsidP="00FF01C2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FF01C2" w:rsidRPr="00207B9D" w:rsidRDefault="00FF01C2" w:rsidP="00FF01C2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1C2" w:rsidRDefault="00FF01C2" w:rsidP="00FF01C2">
      <w:pPr>
        <w:tabs>
          <w:tab w:val="left" w:pos="2985"/>
        </w:tabs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150" w:rsidRDefault="009D028D">
      <w:r w:rsidRPr="009B7203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9B72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9B7203">
        <w:rPr>
          <w:rFonts w:ascii="Times New Roman" w:hAnsi="Times New Roman" w:cs="Times New Roman"/>
          <w:sz w:val="28"/>
          <w:szCs w:val="28"/>
          <w:lang w:val="uk-UA"/>
        </w:rPr>
        <w:t>Б. НЕЧЕПА</w:t>
      </w:r>
    </w:p>
    <w:sectPr w:rsidR="00AB0150" w:rsidSect="009F6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FCB"/>
    <w:rsid w:val="00023172"/>
    <w:rsid w:val="00043B37"/>
    <w:rsid w:val="00133823"/>
    <w:rsid w:val="00207B9D"/>
    <w:rsid w:val="003C35CD"/>
    <w:rsid w:val="005775A8"/>
    <w:rsid w:val="005B650B"/>
    <w:rsid w:val="005D05C3"/>
    <w:rsid w:val="00735992"/>
    <w:rsid w:val="007932EF"/>
    <w:rsid w:val="008B284A"/>
    <w:rsid w:val="009D028D"/>
    <w:rsid w:val="00A46D80"/>
    <w:rsid w:val="00AB0150"/>
    <w:rsid w:val="00BA6FCB"/>
    <w:rsid w:val="00C83D02"/>
    <w:rsid w:val="00FF01C2"/>
    <w:rsid w:val="00FF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F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1C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F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1C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ukb</cp:lastModifiedBy>
  <cp:revision>9</cp:revision>
  <cp:lastPrinted>2018-11-13T08:11:00Z</cp:lastPrinted>
  <dcterms:created xsi:type="dcterms:W3CDTF">2018-11-08T13:54:00Z</dcterms:created>
  <dcterms:modified xsi:type="dcterms:W3CDTF">2018-11-13T13:42:00Z</dcterms:modified>
</cp:coreProperties>
</file>